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DB3" w:rsidRPr="00C34FA1" w:rsidRDefault="00A16DB3" w:rsidP="00A16DB3">
      <w:pPr>
        <w:rPr>
          <w:rFonts w:ascii="黑体" w:eastAsia="黑体" w:hAnsi="黑体"/>
          <w:b/>
          <w:color w:val="215868" w:themeColor="accent5" w:themeShade="80"/>
          <w:sz w:val="28"/>
          <w:szCs w:val="28"/>
        </w:rPr>
      </w:pPr>
      <w:r w:rsidRPr="00C34FA1">
        <w:rPr>
          <w:rFonts w:ascii="黑体" w:eastAsia="黑体" w:hAnsi="黑体" w:hint="eastAsia"/>
          <w:b/>
          <w:color w:val="215868" w:themeColor="accent5" w:themeShade="80"/>
          <w:sz w:val="28"/>
          <w:szCs w:val="28"/>
        </w:rPr>
        <w:t>环境污染突发事件应急能力</w:t>
      </w:r>
    </w:p>
    <w:p w:rsidR="00A16DB3" w:rsidRDefault="00A16DB3" w:rsidP="00A16DB3">
      <w:r>
        <w:rPr>
          <w:rFonts w:hint="eastAsia"/>
        </w:rPr>
        <w:t>①全副着装准备进入现场</w:t>
      </w:r>
    </w:p>
    <w:p w:rsidR="00A16DB3" w:rsidRDefault="00A565C7" w:rsidP="002F2A01">
      <w:pPr>
        <w:jc w:val="center"/>
      </w:pPr>
      <w:r>
        <w:rPr>
          <w:noProof/>
        </w:rPr>
        <w:drawing>
          <wp:inline distT="0" distB="0" distL="0" distR="0">
            <wp:extent cx="2430852" cy="2027016"/>
            <wp:effectExtent l="19050" t="0" r="7548" b="0"/>
            <wp:docPr id="34" name="图片 34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79" cy="20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01" w:rsidRPr="002F2A01">
        <w:rPr>
          <w:noProof/>
        </w:rPr>
        <w:drawing>
          <wp:inline distT="0" distB="0" distL="0" distR="0">
            <wp:extent cx="2432494" cy="2028387"/>
            <wp:effectExtent l="19050" t="0" r="5906" b="0"/>
            <wp:docPr id="2" name="图片 37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88" cy="203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B3" w:rsidRDefault="00A16DB3" w:rsidP="00A16DB3"/>
    <w:p w:rsidR="00A16DB3" w:rsidRDefault="00A16DB3" w:rsidP="00A16DB3">
      <w:r>
        <w:rPr>
          <w:rFonts w:hint="eastAsia"/>
        </w:rPr>
        <w:t>②及时疏散抢救现场受伤人员</w:t>
      </w:r>
    </w:p>
    <w:p w:rsidR="00A16DB3" w:rsidRDefault="002F2A01" w:rsidP="005F48FB">
      <w:pPr>
        <w:jc w:val="center"/>
      </w:pPr>
      <w:r>
        <w:rPr>
          <w:noProof/>
        </w:rPr>
        <w:drawing>
          <wp:inline distT="0" distB="0" distL="0" distR="0">
            <wp:extent cx="2387720" cy="1991050"/>
            <wp:effectExtent l="19050" t="0" r="0" b="0"/>
            <wp:docPr id="40" name="图片 40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39" cy="199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8FB">
        <w:rPr>
          <w:noProof/>
        </w:rPr>
        <w:drawing>
          <wp:inline distT="0" distB="0" distL="0" distR="0">
            <wp:extent cx="2369011" cy="1975449"/>
            <wp:effectExtent l="19050" t="0" r="0" b="0"/>
            <wp:docPr id="46" name="图片 46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88" cy="19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B3" w:rsidRDefault="00A16DB3" w:rsidP="00A16DB3"/>
    <w:p w:rsidR="00A16DB3" w:rsidRDefault="00A16DB3" w:rsidP="00A16DB3">
      <w:r>
        <w:rPr>
          <w:rFonts w:hint="eastAsia"/>
        </w:rPr>
        <w:t>③寻找关闭有毒有害物质泄漏源</w:t>
      </w:r>
    </w:p>
    <w:p w:rsidR="00A16DB3" w:rsidRDefault="006727EB" w:rsidP="006727EB">
      <w:pPr>
        <w:jc w:val="right"/>
      </w:pPr>
      <w:r>
        <w:rPr>
          <w:noProof/>
        </w:rPr>
        <w:drawing>
          <wp:inline distT="0" distB="0" distL="0" distR="0">
            <wp:extent cx="2577501" cy="2149303"/>
            <wp:effectExtent l="19050" t="0" r="0" b="0"/>
            <wp:docPr id="49" name="图片 49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50" cy="21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912" cy="2147978"/>
            <wp:effectExtent l="19050" t="0" r="0" b="0"/>
            <wp:docPr id="52" name="图片 52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91" cy="21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B3" w:rsidRDefault="00A16DB3" w:rsidP="00A16DB3"/>
    <w:p w:rsidR="00A16DB3" w:rsidRDefault="00A16DB3" w:rsidP="00A16DB3">
      <w:r>
        <w:rPr>
          <w:rFonts w:hint="eastAsia"/>
        </w:rPr>
        <w:t>④实施事故现场监测污染评估</w:t>
      </w:r>
    </w:p>
    <w:p w:rsidR="00A16DB3" w:rsidRPr="006018F8" w:rsidRDefault="006018F8" w:rsidP="006018F8">
      <w:pPr>
        <w:jc w:val="center"/>
      </w:pPr>
      <w:r>
        <w:rPr>
          <w:noProof/>
        </w:rPr>
        <w:lastRenderedPageBreak/>
        <w:drawing>
          <wp:inline distT="0" distB="0" distL="0" distR="0">
            <wp:extent cx="4321810" cy="2812415"/>
            <wp:effectExtent l="19050" t="0" r="2540" b="0"/>
            <wp:docPr id="55" name="图片 55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B3" w:rsidRDefault="00A16DB3" w:rsidP="001D3D42">
      <w:pPr>
        <w:jc w:val="center"/>
      </w:pPr>
      <w:bookmarkStart w:id="0" w:name="_GoBack"/>
      <w:bookmarkEnd w:id="0"/>
    </w:p>
    <w:p w:rsidR="00A16DB3" w:rsidRDefault="00A16DB3" w:rsidP="001D3D42">
      <w:pPr>
        <w:jc w:val="center"/>
      </w:pPr>
    </w:p>
    <w:p w:rsidR="00A16DB3" w:rsidRDefault="00A16DB3" w:rsidP="007D0B8C">
      <w:pPr>
        <w:jc w:val="center"/>
      </w:pPr>
    </w:p>
    <w:p w:rsidR="007D0B8C" w:rsidRDefault="007D0B8C" w:rsidP="00A16DB3"/>
    <w:p w:rsidR="00A16DB3" w:rsidRPr="00C34FA1" w:rsidRDefault="00A16DB3" w:rsidP="00A16DB3">
      <w:pPr>
        <w:rPr>
          <w:rFonts w:ascii="黑体" w:eastAsia="黑体" w:hAnsi="黑体"/>
          <w:b/>
          <w:color w:val="215868" w:themeColor="accent5" w:themeShade="80"/>
          <w:sz w:val="28"/>
          <w:szCs w:val="28"/>
        </w:rPr>
      </w:pPr>
      <w:r w:rsidRPr="00C34FA1">
        <w:rPr>
          <w:rFonts w:ascii="黑体" w:eastAsia="黑体" w:hAnsi="黑体" w:hint="eastAsia"/>
          <w:b/>
          <w:color w:val="215868" w:themeColor="accent5" w:themeShade="80"/>
          <w:sz w:val="28"/>
          <w:szCs w:val="28"/>
        </w:rPr>
        <w:t>实验室安全管理硬件支持系统</w:t>
      </w:r>
    </w:p>
    <w:p w:rsidR="00A16DB3" w:rsidRPr="00501216" w:rsidRDefault="00A16DB3" w:rsidP="00A16DB3">
      <w:pPr>
        <w:rPr>
          <w:b/>
        </w:rPr>
      </w:pPr>
      <w:r w:rsidRPr="00501216">
        <w:rPr>
          <w:rFonts w:hint="eastAsia"/>
          <w:b/>
        </w:rPr>
        <w:t>1</w:t>
      </w:r>
      <w:r w:rsidRPr="00501216">
        <w:rPr>
          <w:rFonts w:hint="eastAsia"/>
          <w:b/>
        </w:rPr>
        <w:t>、电源安全支持系统</w:t>
      </w:r>
      <w:r w:rsidR="00501216" w:rsidRPr="00501216">
        <w:rPr>
          <w:rFonts w:hint="eastAsia"/>
          <w:b/>
        </w:rPr>
        <w:t xml:space="preserve"> </w:t>
      </w:r>
    </w:p>
    <w:p w:rsidR="00A16DB3" w:rsidRDefault="00A16DB3" w:rsidP="00A16DB3">
      <w:r>
        <w:rPr>
          <w:rFonts w:hint="eastAsia"/>
        </w:rPr>
        <w:t>为保证仪器安全实施安全供电原则：</w:t>
      </w:r>
    </w:p>
    <w:p w:rsidR="00A16DB3" w:rsidRDefault="00A16DB3" w:rsidP="00A16DB3">
      <w:r>
        <w:rPr>
          <w:rFonts w:hint="eastAsia"/>
        </w:rPr>
        <w:t>分楼层控制原则；</w:t>
      </w:r>
    </w:p>
    <w:p w:rsidR="00A16DB3" w:rsidRDefault="00A16DB3" w:rsidP="00A16DB3">
      <w:r>
        <w:rPr>
          <w:rFonts w:hint="eastAsia"/>
        </w:rPr>
        <w:t>照明、空调、加热设备、大型贵重仪器</w:t>
      </w:r>
      <w:r>
        <w:rPr>
          <w:rFonts w:hint="eastAsia"/>
        </w:rPr>
        <w:t xml:space="preserve"> </w:t>
      </w:r>
      <w:r>
        <w:rPr>
          <w:rFonts w:hint="eastAsia"/>
        </w:rPr>
        <w:t>分路控制原则；</w:t>
      </w:r>
    </w:p>
    <w:p w:rsidR="00A16DB3" w:rsidRDefault="00A16DB3" w:rsidP="00A16DB3">
      <w:r>
        <w:rPr>
          <w:rFonts w:hint="eastAsia"/>
        </w:rPr>
        <w:t>实验室间控制原则；</w:t>
      </w:r>
    </w:p>
    <w:p w:rsidR="00A16DB3" w:rsidRDefault="00A16DB3" w:rsidP="00A16DB3">
      <w:r>
        <w:rPr>
          <w:rFonts w:hint="eastAsia"/>
        </w:rPr>
        <w:t>电路安全专人专管原则。</w:t>
      </w:r>
    </w:p>
    <w:p w:rsidR="00A16DB3" w:rsidRDefault="00501216" w:rsidP="00A16DB3">
      <w:r>
        <w:rPr>
          <w:rFonts w:hint="eastAsia"/>
        </w:rPr>
        <w:t xml:space="preserve"> </w:t>
      </w:r>
    </w:p>
    <w:p w:rsidR="00A16DB3" w:rsidRDefault="00501216" w:rsidP="00DC743A">
      <w:pPr>
        <w:jc w:val="center"/>
      </w:pPr>
      <w:r>
        <w:rPr>
          <w:rFonts w:hint="eastAsia"/>
        </w:rPr>
        <w:t xml:space="preserve"> </w:t>
      </w:r>
    </w:p>
    <w:p w:rsidR="00A16DB3" w:rsidRDefault="00A16DB3" w:rsidP="00A16DB3"/>
    <w:p w:rsidR="00A16DB3" w:rsidRPr="00501216" w:rsidRDefault="00A16DB3" w:rsidP="00A16DB3">
      <w:pPr>
        <w:rPr>
          <w:b/>
        </w:rPr>
      </w:pPr>
      <w:r w:rsidRPr="00501216">
        <w:rPr>
          <w:rFonts w:hint="eastAsia"/>
          <w:b/>
        </w:rPr>
        <w:t>2</w:t>
      </w:r>
      <w:r w:rsidRPr="00501216">
        <w:rPr>
          <w:rFonts w:hint="eastAsia"/>
          <w:b/>
        </w:rPr>
        <w:t>、实验室通风系统</w:t>
      </w:r>
    </w:p>
    <w:p w:rsidR="00A16DB3" w:rsidRDefault="00A16DB3" w:rsidP="00A16DB3">
      <w:r>
        <w:rPr>
          <w:rFonts w:hint="eastAsia"/>
        </w:rPr>
        <w:t>按实验室功能要求应配置通风系统</w:t>
      </w:r>
    </w:p>
    <w:p w:rsidR="00A16DB3" w:rsidRDefault="00A16DB3" w:rsidP="00A16DB3">
      <w:r>
        <w:rPr>
          <w:rFonts w:hint="eastAsia"/>
        </w:rPr>
        <w:t>对实验分析室整体通风采用顶吸式或侧吸式实行大功率强制抽风：</w:t>
      </w:r>
    </w:p>
    <w:p w:rsidR="00A16DB3" w:rsidRDefault="00A16DB3" w:rsidP="00A16DB3">
      <w:r>
        <w:rPr>
          <w:rFonts w:hint="eastAsia"/>
        </w:rPr>
        <w:t>实验配置安全自动报警通风厨柜，便于易挥发的有毒有害物质配制：</w:t>
      </w:r>
    </w:p>
    <w:p w:rsidR="00A16DB3" w:rsidRDefault="00995847" w:rsidP="00995847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91" name="图片 91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B3" w:rsidRDefault="00A16DB3" w:rsidP="00A16DB3">
      <w:r>
        <w:rPr>
          <w:rFonts w:hint="eastAsia"/>
        </w:rPr>
        <w:t>大型仪器在关键部位上方设置分析时释放的有毒有害气体吸风罩：</w:t>
      </w:r>
    </w:p>
    <w:p w:rsidR="00A16DB3" w:rsidRDefault="00995847" w:rsidP="00995847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87893"/>
            <wp:effectExtent l="19050" t="0" r="2540" b="0"/>
            <wp:docPr id="94" name="图片 94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B3" w:rsidRDefault="00A16DB3" w:rsidP="00A16DB3"/>
    <w:p w:rsidR="00A16DB3" w:rsidRPr="00027AAE" w:rsidRDefault="00A16DB3" w:rsidP="00A16DB3">
      <w:pPr>
        <w:rPr>
          <w:rFonts w:ascii="黑体" w:eastAsia="黑体" w:hAnsi="黑体"/>
          <w:b/>
          <w:color w:val="215868" w:themeColor="accent5" w:themeShade="80"/>
          <w:sz w:val="28"/>
          <w:szCs w:val="28"/>
        </w:rPr>
      </w:pPr>
      <w:r w:rsidRPr="00027AAE">
        <w:rPr>
          <w:rFonts w:ascii="黑体" w:eastAsia="黑体" w:hAnsi="黑体" w:hint="eastAsia"/>
          <w:b/>
          <w:color w:val="215868" w:themeColor="accent5" w:themeShade="80"/>
          <w:sz w:val="28"/>
          <w:szCs w:val="28"/>
        </w:rPr>
        <w:t>实验室废液收集废水外排初处理</w:t>
      </w:r>
    </w:p>
    <w:p w:rsidR="00A16DB3" w:rsidRPr="00027AAE" w:rsidRDefault="00A16DB3" w:rsidP="00A16DB3">
      <w:pPr>
        <w:rPr>
          <w:b/>
        </w:rPr>
      </w:pPr>
    </w:p>
    <w:p w:rsidR="00A16DB3" w:rsidRPr="00027AAE" w:rsidRDefault="00A16DB3" w:rsidP="00A16DB3">
      <w:pPr>
        <w:rPr>
          <w:b/>
        </w:rPr>
      </w:pPr>
      <w:r w:rsidRPr="00027AAE">
        <w:rPr>
          <w:rFonts w:hint="eastAsia"/>
          <w:b/>
        </w:rPr>
        <w:t>废液的收集</w:t>
      </w:r>
    </w:p>
    <w:p w:rsidR="00A16DB3" w:rsidRDefault="00A16DB3" w:rsidP="00A16DB3">
      <w:r>
        <w:rPr>
          <w:rFonts w:hint="eastAsia"/>
        </w:rPr>
        <w:t>对实验室的废试剂应集中收集，实行统一处理。</w:t>
      </w:r>
    </w:p>
    <w:p w:rsidR="00572C4C" w:rsidRDefault="00A16DB3" w:rsidP="00A16DB3">
      <w:r>
        <w:rPr>
          <w:rFonts w:hint="eastAsia"/>
        </w:rPr>
        <w:t>废液不得直接倒入下水道，应集中收集：</w:t>
      </w:r>
    </w:p>
    <w:p w:rsidR="000D157D" w:rsidRDefault="000D157D" w:rsidP="00A16DB3">
      <w:r>
        <w:rPr>
          <w:noProof/>
        </w:rPr>
        <w:lastRenderedPageBreak/>
        <w:drawing>
          <wp:inline distT="0" distB="0" distL="0" distR="0">
            <wp:extent cx="5274310" cy="6527405"/>
            <wp:effectExtent l="19050" t="0" r="2540" b="0"/>
            <wp:docPr id="97" name="图片 97" descr="c:\users\zjq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zjq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7D" w:rsidRDefault="000D157D" w:rsidP="00A16DB3"/>
    <w:sectPr w:rsidR="000D15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08B" w:rsidRDefault="0086308B" w:rsidP="00A16DB3">
      <w:r>
        <w:separator/>
      </w:r>
    </w:p>
  </w:endnote>
  <w:endnote w:type="continuationSeparator" w:id="0">
    <w:p w:rsidR="0086308B" w:rsidRDefault="0086308B" w:rsidP="00A16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08B" w:rsidRDefault="0086308B" w:rsidP="00A16DB3">
      <w:r>
        <w:separator/>
      </w:r>
    </w:p>
  </w:footnote>
  <w:footnote w:type="continuationSeparator" w:id="0">
    <w:p w:rsidR="0086308B" w:rsidRDefault="0086308B" w:rsidP="00A16D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16DB3"/>
    <w:rsid w:val="00027AAE"/>
    <w:rsid w:val="000D157D"/>
    <w:rsid w:val="001574A2"/>
    <w:rsid w:val="00166E2B"/>
    <w:rsid w:val="001D3D42"/>
    <w:rsid w:val="002F2A01"/>
    <w:rsid w:val="002F2C0D"/>
    <w:rsid w:val="003102B0"/>
    <w:rsid w:val="004B117D"/>
    <w:rsid w:val="00501216"/>
    <w:rsid w:val="00522F2A"/>
    <w:rsid w:val="00572C4C"/>
    <w:rsid w:val="005A57CC"/>
    <w:rsid w:val="005F48FB"/>
    <w:rsid w:val="006018F8"/>
    <w:rsid w:val="006727EB"/>
    <w:rsid w:val="00692EF5"/>
    <w:rsid w:val="007D0B8C"/>
    <w:rsid w:val="00862DC4"/>
    <w:rsid w:val="0086308B"/>
    <w:rsid w:val="00932383"/>
    <w:rsid w:val="00946D0B"/>
    <w:rsid w:val="00995847"/>
    <w:rsid w:val="009D1ACB"/>
    <w:rsid w:val="00A16DB3"/>
    <w:rsid w:val="00A565C7"/>
    <w:rsid w:val="00C34FA1"/>
    <w:rsid w:val="00CB3B9A"/>
    <w:rsid w:val="00DC743A"/>
    <w:rsid w:val="00E8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0C7816-67E6-4AC6-8851-2C7943058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16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16D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16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16D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23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23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朱金启</dc:creator>
  <cp:keywords/>
  <dc:description/>
  <cp:lastModifiedBy>曹发华</cp:lastModifiedBy>
  <cp:revision>27</cp:revision>
  <dcterms:created xsi:type="dcterms:W3CDTF">2017-03-14T07:01:00Z</dcterms:created>
  <dcterms:modified xsi:type="dcterms:W3CDTF">2017-03-20T03:18:00Z</dcterms:modified>
</cp:coreProperties>
</file>