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80E28">
      <w:pPr>
        <w:widowControl/>
        <w:shd w:val="clear" w:color="auto" w:fill="FFFFFF"/>
        <w:spacing w:after="100"/>
        <w:jc w:val="left"/>
        <w:rPr>
          <w:rFonts w:ascii="微软雅黑" w:hAnsi="微软雅黑" w:eastAsia="微软雅黑" w:cs="微软雅黑"/>
          <w:color w:val="333333"/>
          <w:sz w:val="16"/>
          <w:szCs w:val="16"/>
        </w:rPr>
      </w:pPr>
      <w:bookmarkStart w:id="1" w:name="_GoBack"/>
      <w:r>
        <w:rPr>
          <w:rFonts w:ascii="仿宋_GB2312" w:hAnsi="微软雅黑" w:eastAsia="仿宋_GB2312" w:cs="仿宋_GB2312"/>
          <w:b/>
          <w:bCs/>
          <w:color w:val="333333"/>
          <w:kern w:val="0"/>
          <w:sz w:val="28"/>
          <w:szCs w:val="28"/>
          <w:shd w:val="clear" w:color="auto" w:fill="FFFFFF"/>
          <w:lang w:bidi="ar"/>
        </w:rPr>
        <w:t>附：公示内容</w:t>
      </w:r>
    </w:p>
    <w:bookmarkEnd w:id="1"/>
    <w:p w14:paraId="1FF66251">
      <w:pPr>
        <w:widowControl/>
        <w:shd w:val="clear" w:color="auto" w:fill="FFFFFF"/>
        <w:spacing w:after="140"/>
        <w:jc w:val="left"/>
        <w:rPr>
          <w:rFonts w:ascii="微软雅黑" w:hAnsi="微软雅黑" w:eastAsia="微软雅黑" w:cs="微软雅黑"/>
          <w:b/>
          <w:bCs/>
          <w:color w:val="333333"/>
          <w:kern w:val="0"/>
          <w:sz w:val="28"/>
          <w:szCs w:val="28"/>
          <w:shd w:val="clear" w:color="auto" w:fill="FFFFFF"/>
          <w:lang w:bidi="ar"/>
        </w:rPr>
      </w:pPr>
      <w:r>
        <w:rPr>
          <w:rFonts w:hint="eastAsia" w:ascii="微软雅黑" w:hAnsi="微软雅黑" w:eastAsia="微软雅黑" w:cs="微软雅黑"/>
          <w:b/>
          <w:bCs/>
          <w:color w:val="333333"/>
          <w:kern w:val="0"/>
          <w:sz w:val="28"/>
          <w:szCs w:val="28"/>
          <w:shd w:val="clear" w:color="auto" w:fill="FFFFFF"/>
          <w:lang w:bidi="ar"/>
        </w:rPr>
        <w:t>申报项目名称：</w:t>
      </w:r>
      <w:r>
        <w:rPr>
          <w:rFonts w:hint="eastAsia" w:ascii="仿宋" w:hAnsi="仿宋" w:eastAsia="仿宋"/>
          <w:color w:val="000000"/>
          <w:kern w:val="0"/>
          <w:sz w:val="28"/>
          <w:szCs w:val="28"/>
          <w:lang w:eastAsia="zh-Hans"/>
        </w:rPr>
        <w:t>强迫症</w:t>
      </w:r>
      <w:r>
        <w:rPr>
          <w:rFonts w:hint="eastAsia" w:ascii="仿宋" w:hAnsi="仿宋" w:eastAsia="仿宋"/>
          <w:color w:val="000000"/>
          <w:kern w:val="0"/>
          <w:sz w:val="28"/>
          <w:szCs w:val="28"/>
        </w:rPr>
        <w:t>新型诊疗技术的创新研究</w:t>
      </w:r>
      <w:r>
        <w:rPr>
          <w:rFonts w:hint="eastAsia" w:ascii="仿宋" w:hAnsi="仿宋" w:eastAsia="仿宋"/>
          <w:color w:val="000000"/>
          <w:kern w:val="0"/>
          <w:sz w:val="28"/>
          <w:szCs w:val="28"/>
          <w:lang w:eastAsia="zh-Hans"/>
        </w:rPr>
        <w:t>及推广应用</w:t>
      </w:r>
    </w:p>
    <w:p w14:paraId="2B239A05">
      <w:pPr>
        <w:widowControl/>
        <w:shd w:val="clear" w:color="auto" w:fill="FFFFFF"/>
        <w:spacing w:after="140"/>
        <w:jc w:val="left"/>
        <w:rPr>
          <w:rFonts w:ascii="微软雅黑" w:hAnsi="微软雅黑" w:eastAsia="微软雅黑" w:cs="微软雅黑"/>
          <w:b/>
          <w:bCs/>
          <w:color w:val="333333"/>
          <w:kern w:val="0"/>
          <w:sz w:val="28"/>
          <w:szCs w:val="28"/>
          <w:shd w:val="clear" w:color="auto" w:fill="FFFFFF"/>
          <w:lang w:bidi="ar"/>
        </w:rPr>
      </w:pPr>
      <w:r>
        <w:rPr>
          <w:rFonts w:hint="eastAsia" w:ascii="微软雅黑" w:hAnsi="微软雅黑" w:eastAsia="微软雅黑" w:cs="微软雅黑"/>
          <w:b/>
          <w:bCs/>
          <w:color w:val="333333"/>
          <w:kern w:val="0"/>
          <w:sz w:val="28"/>
          <w:szCs w:val="28"/>
          <w:shd w:val="clear" w:color="auto" w:fill="FFFFFF"/>
          <w:lang w:bidi="ar"/>
        </w:rPr>
        <w:t>所有完成人：</w:t>
      </w:r>
      <w:r>
        <w:rPr>
          <w:rFonts w:hint="eastAsia" w:ascii="仿宋" w:hAnsi="仿宋" w:eastAsia="仿宋"/>
          <w:color w:val="000000"/>
          <w:kern w:val="0"/>
          <w:sz w:val="28"/>
          <w:szCs w:val="28"/>
        </w:rPr>
        <w:t>王振、史栋栋、范青、王征、熊志奇、林关宁、翟荣伟、赵青、程佳月、许婷婷</w:t>
      </w:r>
    </w:p>
    <w:p w14:paraId="36B3BD96">
      <w:pPr>
        <w:rPr>
          <w:rFonts w:ascii="微软雅黑" w:hAnsi="微软雅黑" w:eastAsia="微软雅黑" w:cs="微软雅黑"/>
          <w:b/>
          <w:bCs/>
          <w:color w:val="333333"/>
          <w:kern w:val="0"/>
          <w:sz w:val="28"/>
          <w:szCs w:val="28"/>
          <w:shd w:val="clear" w:color="auto" w:fill="FFFFFF"/>
          <w:lang w:bidi="ar"/>
        </w:rPr>
      </w:pPr>
      <w:r>
        <w:rPr>
          <w:rFonts w:hint="eastAsia" w:ascii="微软雅黑" w:hAnsi="微软雅黑" w:eastAsia="微软雅黑" w:cs="微软雅黑"/>
          <w:b/>
          <w:bCs/>
          <w:color w:val="333333"/>
          <w:kern w:val="0"/>
          <w:sz w:val="28"/>
          <w:szCs w:val="28"/>
          <w:shd w:val="clear" w:color="auto" w:fill="FFFFFF"/>
          <w:lang w:bidi="ar"/>
        </w:rPr>
        <w:t>所有完成单位：</w:t>
      </w:r>
    </w:p>
    <w:p w14:paraId="3A891E05">
      <w:pPr>
        <w:spacing w:line="360" w:lineRule="auto"/>
        <w:rPr>
          <w:rFonts w:ascii="仿宋" w:hAnsi="仿宋" w:eastAsia="仿宋"/>
          <w:color w:val="000000"/>
          <w:kern w:val="0"/>
          <w:sz w:val="28"/>
          <w:szCs w:val="28"/>
        </w:rPr>
      </w:pPr>
      <w:r>
        <w:rPr>
          <w:rFonts w:hint="eastAsia" w:ascii="仿宋" w:hAnsi="仿宋" w:eastAsia="仿宋"/>
          <w:color w:val="000000"/>
          <w:kern w:val="0"/>
          <w:sz w:val="28"/>
          <w:szCs w:val="28"/>
        </w:rPr>
        <w:t>（1）上海市精神卫生中心</w:t>
      </w:r>
    </w:p>
    <w:p w14:paraId="76FE6061">
      <w:pPr>
        <w:spacing w:line="360" w:lineRule="auto"/>
        <w:rPr>
          <w:rFonts w:ascii="仿宋" w:hAnsi="仿宋" w:eastAsia="仿宋"/>
          <w:color w:val="000000"/>
          <w:kern w:val="0"/>
          <w:sz w:val="28"/>
          <w:szCs w:val="28"/>
        </w:rPr>
      </w:pPr>
      <w:r>
        <w:rPr>
          <w:rFonts w:hint="eastAsia" w:ascii="仿宋" w:hAnsi="仿宋" w:eastAsia="仿宋"/>
          <w:color w:val="000000"/>
          <w:kern w:val="0"/>
          <w:sz w:val="28"/>
          <w:szCs w:val="28"/>
        </w:rPr>
        <w:t>（2）北京大学</w:t>
      </w:r>
    </w:p>
    <w:p w14:paraId="28C5D46A">
      <w:pPr>
        <w:adjustRightInd w:val="0"/>
        <w:snapToGrid w:val="0"/>
        <w:spacing w:line="360" w:lineRule="auto"/>
        <w:rPr>
          <w:rFonts w:ascii="仿宋" w:hAnsi="仿宋" w:eastAsia="仿宋"/>
          <w:color w:val="000000"/>
          <w:kern w:val="0"/>
          <w:sz w:val="28"/>
          <w:szCs w:val="28"/>
        </w:rPr>
      </w:pPr>
      <w:r>
        <w:rPr>
          <w:rFonts w:hint="eastAsia" w:ascii="仿宋" w:hAnsi="仿宋" w:eastAsia="仿宋"/>
          <w:color w:val="000000"/>
          <w:kern w:val="0"/>
          <w:sz w:val="28"/>
          <w:szCs w:val="28"/>
        </w:rPr>
        <w:t>（3）中国科学院脑科学与智能技术卓越创新中心</w:t>
      </w:r>
    </w:p>
    <w:p w14:paraId="48E5BA19">
      <w:pPr>
        <w:adjustRightInd w:val="0"/>
        <w:snapToGrid w:val="0"/>
        <w:spacing w:line="360" w:lineRule="auto"/>
        <w:rPr>
          <w:rFonts w:ascii="仿宋" w:hAnsi="仿宋" w:eastAsia="仿宋"/>
          <w:color w:val="000000"/>
          <w:kern w:val="0"/>
          <w:sz w:val="28"/>
          <w:szCs w:val="28"/>
        </w:rPr>
      </w:pPr>
      <w:r>
        <w:rPr>
          <w:rFonts w:hint="eastAsia" w:ascii="仿宋" w:hAnsi="仿宋" w:eastAsia="仿宋"/>
          <w:color w:val="000000"/>
          <w:kern w:val="0"/>
          <w:sz w:val="28"/>
          <w:szCs w:val="28"/>
        </w:rPr>
        <w:t>（4</w:t>
      </w:r>
      <w:r>
        <w:rPr>
          <w:rFonts w:ascii="仿宋" w:hAnsi="仿宋" w:eastAsia="仿宋"/>
          <w:color w:val="000000"/>
          <w:kern w:val="0"/>
          <w:sz w:val="28"/>
          <w:szCs w:val="28"/>
        </w:rPr>
        <w:t>）</w:t>
      </w:r>
      <w:r>
        <w:rPr>
          <w:rFonts w:hint="eastAsia" w:ascii="仿宋" w:hAnsi="仿宋" w:eastAsia="仿宋"/>
          <w:color w:val="000000"/>
          <w:kern w:val="0"/>
          <w:sz w:val="28"/>
          <w:szCs w:val="28"/>
        </w:rPr>
        <w:t>上海交通大学</w:t>
      </w:r>
    </w:p>
    <w:p w14:paraId="7D89545D">
      <w:pPr>
        <w:adjustRightInd w:val="0"/>
        <w:snapToGrid w:val="0"/>
        <w:spacing w:line="360" w:lineRule="auto"/>
        <w:rPr>
          <w:rFonts w:ascii="仿宋" w:hAnsi="仿宋" w:eastAsia="仿宋"/>
          <w:color w:val="000000"/>
          <w:kern w:val="0"/>
          <w:sz w:val="28"/>
          <w:szCs w:val="28"/>
          <w:highlight w:val="yellow"/>
        </w:rPr>
      </w:pPr>
      <w:r>
        <w:rPr>
          <w:rFonts w:hint="eastAsia" w:ascii="仿宋" w:hAnsi="仿宋" w:eastAsia="仿宋"/>
          <w:color w:val="000000"/>
          <w:kern w:val="0"/>
          <w:sz w:val="28"/>
          <w:szCs w:val="28"/>
        </w:rPr>
        <w:t>（5）临港国家实验室</w:t>
      </w:r>
    </w:p>
    <w:p w14:paraId="5BD7E48F">
      <w:pPr>
        <w:adjustRightInd w:val="0"/>
        <w:snapToGrid w:val="0"/>
        <w:spacing w:line="500" w:lineRule="exact"/>
        <w:rPr>
          <w:rFonts w:ascii="仿宋" w:hAnsi="仿宋" w:eastAsia="仿宋"/>
          <w:color w:val="000000"/>
          <w:kern w:val="0"/>
          <w:sz w:val="28"/>
          <w:szCs w:val="28"/>
        </w:rPr>
      </w:pPr>
      <w:r>
        <w:rPr>
          <w:rFonts w:hint="eastAsia" w:ascii="微软雅黑" w:hAnsi="微软雅黑" w:eastAsia="微软雅黑" w:cs="微软雅黑"/>
          <w:b/>
          <w:bCs/>
          <w:color w:val="333333"/>
          <w:kern w:val="0"/>
          <w:sz w:val="28"/>
          <w:szCs w:val="28"/>
          <w:shd w:val="clear" w:color="auto" w:fill="FFFFFF"/>
          <w:lang w:bidi="ar"/>
        </w:rPr>
        <w:t>项目简介</w:t>
      </w:r>
      <w:r>
        <w:rPr>
          <w:rFonts w:hint="eastAsia" w:ascii="仿宋" w:hAnsi="仿宋" w:eastAsia="仿宋"/>
          <w:color w:val="000000"/>
          <w:kern w:val="0"/>
          <w:sz w:val="28"/>
          <w:szCs w:val="28"/>
        </w:rPr>
        <w:t>：</w:t>
      </w:r>
    </w:p>
    <w:p w14:paraId="78087BC3">
      <w:pPr>
        <w:adjustRightInd w:val="0"/>
        <w:snapToGrid w:val="0"/>
        <w:spacing w:line="500" w:lineRule="exact"/>
        <w:ind w:firstLine="560" w:firstLineChars="200"/>
        <w:rPr>
          <w:rFonts w:hint="eastAsia" w:ascii="仿宋" w:hAnsi="仿宋" w:eastAsia="仿宋"/>
          <w:color w:val="000000"/>
          <w:kern w:val="0"/>
          <w:sz w:val="28"/>
          <w:szCs w:val="28"/>
        </w:rPr>
      </w:pPr>
      <w:r>
        <w:rPr>
          <w:rFonts w:hint="eastAsia" w:ascii="仿宋" w:hAnsi="仿宋" w:eastAsia="仿宋"/>
          <w:color w:val="000000"/>
          <w:kern w:val="0"/>
          <w:sz w:val="28"/>
          <w:szCs w:val="28"/>
        </w:rPr>
        <w:t>强迫症是世界十大致残性疾病之一，临床痛点为患病率高、疾病负担重、治疗有效率低，复发率高，难治性患者比例高。项目组针对上述临床痛点关口迁移，十余年来以强迫症临床诊疗技术的生物标志物研究为基础，率先研制了快速、精准识别选择最佳一线治疗方法，优化了难治性强迫症的治疗技术，构建了整合式新型干预模式，实现精准治疗，提升治疗效率，并推广应用。</w:t>
      </w:r>
    </w:p>
    <w:p w14:paraId="0BA2D53D">
      <w:pPr>
        <w:adjustRightInd w:val="0"/>
        <w:snapToGrid w:val="0"/>
        <w:spacing w:line="500" w:lineRule="exact"/>
        <w:ind w:firstLine="562" w:firstLineChars="200"/>
        <w:rPr>
          <w:rFonts w:hint="eastAsia" w:ascii="仿宋" w:hAnsi="仿宋" w:eastAsia="仿宋"/>
          <w:b/>
          <w:color w:val="000000"/>
          <w:kern w:val="0"/>
          <w:sz w:val="28"/>
          <w:szCs w:val="28"/>
        </w:rPr>
      </w:pPr>
      <w:r>
        <w:rPr>
          <w:rFonts w:hint="eastAsia" w:ascii="仿宋" w:hAnsi="仿宋" w:eastAsia="仿宋"/>
          <w:b/>
          <w:color w:val="000000"/>
          <w:kern w:val="0"/>
          <w:sz w:val="28"/>
          <w:szCs w:val="28"/>
        </w:rPr>
        <w:t>1.主要技术内容及创新点</w:t>
      </w:r>
    </w:p>
    <w:p w14:paraId="5DDA1053">
      <w:pPr>
        <w:adjustRightInd w:val="0"/>
        <w:snapToGrid w:val="0"/>
        <w:spacing w:line="500" w:lineRule="exact"/>
        <w:ind w:firstLine="560" w:firstLineChars="200"/>
        <w:rPr>
          <w:rFonts w:hint="eastAsia" w:ascii="仿宋" w:hAnsi="仿宋" w:eastAsia="仿宋"/>
          <w:color w:val="000000"/>
          <w:kern w:val="0"/>
          <w:sz w:val="28"/>
          <w:szCs w:val="28"/>
        </w:rPr>
      </w:pPr>
      <w:r>
        <w:rPr>
          <w:rFonts w:hint="eastAsia" w:ascii="仿宋" w:hAnsi="仿宋" w:eastAsia="仿宋"/>
          <w:color w:val="000000"/>
          <w:kern w:val="0"/>
          <w:sz w:val="28"/>
          <w:szCs w:val="28"/>
        </w:rPr>
        <w:t>创新点1建立预测药物治疗无效的指标，开发出降本增效的新型认知行为治疗技术</w:t>
      </w:r>
    </w:p>
    <w:p w14:paraId="6C90CC84">
      <w:pPr>
        <w:widowControl/>
        <w:spacing w:line="360" w:lineRule="auto"/>
        <w:ind w:firstLine="560" w:firstLineChars="200"/>
        <w:rPr>
          <w:rFonts w:hint="eastAsia" w:ascii="仿宋" w:hAnsi="仿宋" w:eastAsia="仿宋"/>
          <w:color w:val="000000"/>
          <w:kern w:val="0"/>
          <w:sz w:val="28"/>
          <w:szCs w:val="28"/>
        </w:rPr>
      </w:pPr>
      <w:r>
        <w:rPr>
          <w:rFonts w:hint="eastAsia" w:ascii="仿宋" w:hAnsi="仿宋" w:eastAsia="仿宋"/>
          <w:color w:val="000000"/>
          <w:kern w:val="0"/>
          <w:sz w:val="28"/>
          <w:szCs w:val="28"/>
        </w:rPr>
        <w:t>药物治疗是强迫症最常用的治疗方法之一，但仅不足半数患者有效。尽早预测药物治疗无效和有效干预这类患者是临床迫切需求。项目组发现如果患者早年经历严重应激，成年后应激敏感性显著升高，“脑-淋巴”轴功能障碍，药物治疗往往无效。进一步项目组引入早年创伤问卷（ETI）和应激感受量表（PSS-10），并结合项目组发现的影像学指标，对早年应激进行定量，因此，</w:t>
      </w:r>
      <w:bookmarkStart w:id="0" w:name="_Hlk165968692"/>
      <w:r>
        <w:rPr>
          <w:rFonts w:hint="eastAsia" w:ascii="仿宋" w:hAnsi="仿宋" w:eastAsia="仿宋"/>
          <w:color w:val="000000"/>
          <w:kern w:val="0"/>
          <w:sz w:val="28"/>
          <w:szCs w:val="28"/>
        </w:rPr>
        <w:t>建立了预测药物治疗无效的指标</w:t>
      </w:r>
      <w:bookmarkEnd w:id="0"/>
      <w:r>
        <w:rPr>
          <w:rFonts w:hint="eastAsia" w:ascii="仿宋" w:hAnsi="仿宋" w:eastAsia="仿宋"/>
          <w:color w:val="000000"/>
          <w:kern w:val="0"/>
          <w:sz w:val="28"/>
          <w:szCs w:val="28"/>
        </w:rPr>
        <w:t>。在此基础上，对药物治疗无效的患者，项目组开发出经济、有效、便捷的适合中国强迫症患者的基于网络的认知行为疗法（ICBT），在提高心理治疗可及性的同时，每降低一个单位的强迫症状评分（YBOCS）上的花费比传统认知行为治疗节省303.19元，获得更佳的成本效果。</w:t>
      </w:r>
    </w:p>
    <w:p w14:paraId="07D2B300">
      <w:pPr>
        <w:widowControl/>
        <w:spacing w:line="360" w:lineRule="auto"/>
        <w:ind w:firstLine="560" w:firstLineChars="200"/>
        <w:rPr>
          <w:rFonts w:hint="eastAsia" w:ascii="仿宋" w:hAnsi="仿宋" w:eastAsia="仿宋"/>
          <w:color w:val="000000"/>
          <w:kern w:val="0"/>
          <w:sz w:val="28"/>
          <w:szCs w:val="28"/>
        </w:rPr>
      </w:pPr>
      <w:r>
        <w:rPr>
          <w:rFonts w:hint="eastAsia" w:ascii="仿宋" w:hAnsi="仿宋" w:eastAsia="仿宋"/>
          <w:color w:val="000000"/>
          <w:kern w:val="0"/>
          <w:sz w:val="28"/>
          <w:szCs w:val="28"/>
        </w:rPr>
        <w:t>创新点2阐明停药复发的影像学机制，开展新型神经调控技术</w:t>
      </w:r>
    </w:p>
    <w:p w14:paraId="4D9D1B69">
      <w:pPr>
        <w:widowControl/>
        <w:spacing w:line="360" w:lineRule="auto"/>
        <w:ind w:firstLine="560" w:firstLineChars="200"/>
        <w:rPr>
          <w:rFonts w:hint="eastAsia" w:ascii="仿宋" w:hAnsi="仿宋" w:eastAsia="仿宋"/>
          <w:color w:val="000000"/>
          <w:kern w:val="0"/>
          <w:sz w:val="28"/>
          <w:szCs w:val="28"/>
        </w:rPr>
      </w:pPr>
      <w:r>
        <w:rPr>
          <w:rFonts w:hint="eastAsia" w:ascii="仿宋" w:hAnsi="仿宋" w:eastAsia="仿宋"/>
          <w:color w:val="000000"/>
          <w:kern w:val="0"/>
          <w:sz w:val="28"/>
          <w:szCs w:val="28"/>
        </w:rPr>
        <w:t>即使药物治疗有效的患者，仍有超过60%在停药2年内复发，造成治疗困难，迫切需要阐明复发机制，提出新的干预手段。项目组发现强迫症复发患者药物作用的脑网络在停药后,其结构和功能改变都逐渐消退，趋于未用药强迫症患者。据此，项目组率先在国内外建立高精度经颅直流电刺激（HD-tDCS）治疗强迫症的新范式，针对复发患者异常靶点进行神经调控，发现tDCS治疗后疗效可继续维持。</w:t>
      </w:r>
    </w:p>
    <w:p w14:paraId="2A913E0C">
      <w:pPr>
        <w:widowControl/>
        <w:spacing w:line="360" w:lineRule="auto"/>
        <w:ind w:firstLine="560" w:firstLineChars="200"/>
        <w:rPr>
          <w:rFonts w:hint="eastAsia" w:ascii="仿宋" w:hAnsi="仿宋" w:eastAsia="仿宋"/>
          <w:color w:val="000000"/>
          <w:kern w:val="0"/>
          <w:sz w:val="28"/>
          <w:szCs w:val="28"/>
        </w:rPr>
      </w:pPr>
      <w:r>
        <w:rPr>
          <w:rFonts w:hint="eastAsia" w:ascii="仿宋" w:hAnsi="仿宋" w:eastAsia="仿宋"/>
          <w:color w:val="000000"/>
          <w:kern w:val="0"/>
          <w:sz w:val="28"/>
          <w:szCs w:val="28"/>
        </w:rPr>
        <w:t>创新点3针对难治性强迫症，建立双靶点刺激脑深部电刺激治疗新技术和疗效预测模型</w:t>
      </w:r>
    </w:p>
    <w:p w14:paraId="56C1DEEF">
      <w:pPr>
        <w:widowControl/>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有20～30%的强迫症患者药物治疗和心理治疗均无效，发展成为难治性强迫症，亟需建立有效治疗手段。项目组在国际上创新性采用伏隔核和内囊前肢双靶点刺激的脑深部电刺激（DBS）治疗难治性强迫症，取得了较好的疗效，并阐明DBS治疗难治性强迫症是通过皮层-皮质下网络通信下调和皮层-皮质网络通信上调发挥作用。然而，这种治疗方法还存在个体差异。为此，项目组构建DBS疗效预测模型，精准选择恰当的患者进行治疗。对疗效预测模型显示无效的患者，目前尚无有效的干预方式。因此，项目组在国际上首次构建了模拟临床核心症状的强迫症样模型猴，为选择有效的DBS干预靶点和程控方式治疗难治性强迫症提供研究支撑，并且填补目前无法针对非人灵长类动物开展机制探索及新型干预技术研发的空白。</w:t>
      </w:r>
    </w:p>
    <w:p w14:paraId="57669D63">
      <w:pPr>
        <w:widowControl/>
        <w:spacing w:line="360" w:lineRule="auto"/>
        <w:ind w:firstLine="562" w:firstLineChars="200"/>
        <w:jc w:val="left"/>
        <w:rPr>
          <w:rFonts w:hint="eastAsia" w:ascii="仿宋" w:hAnsi="仿宋" w:eastAsia="仿宋"/>
          <w:b/>
          <w:color w:val="000000"/>
          <w:kern w:val="0"/>
          <w:sz w:val="28"/>
          <w:szCs w:val="28"/>
        </w:rPr>
      </w:pPr>
      <w:r>
        <w:rPr>
          <w:rFonts w:hint="eastAsia" w:ascii="仿宋" w:hAnsi="仿宋" w:eastAsia="仿宋"/>
          <w:b/>
          <w:color w:val="000000"/>
          <w:kern w:val="0"/>
          <w:sz w:val="28"/>
          <w:szCs w:val="28"/>
        </w:rPr>
        <w:t>2.知识产权及推广应用</w:t>
      </w:r>
    </w:p>
    <w:p w14:paraId="077DA9DB">
      <w:pPr>
        <w:widowControl/>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代表性知识产权包括已授权发明专利2项、软件著作权4项、著作权2项、实用新型专利1项，其中拥有独立版权的应激感受量表（PSS）在十余个国家和地区的华人群体应用，成为心理应激水平测量的金标准。</w:t>
      </w:r>
    </w:p>
    <w:p w14:paraId="5A139C27">
      <w:pPr>
        <w:widowControl/>
        <w:spacing w:line="360" w:lineRule="auto"/>
        <w:ind w:firstLine="560" w:firstLineChars="200"/>
        <w:jc w:val="left"/>
        <w:rPr>
          <w:rFonts w:hint="eastAsia" w:ascii="仿宋" w:hAnsi="仿宋" w:eastAsia="仿宋"/>
          <w:color w:val="000000"/>
          <w:kern w:val="0"/>
          <w:sz w:val="28"/>
          <w:szCs w:val="28"/>
        </w:rPr>
      </w:pPr>
      <w:r>
        <w:rPr>
          <w:rFonts w:hint="eastAsia" w:ascii="仿宋" w:hAnsi="仿宋" w:eastAsia="仿宋"/>
          <w:color w:val="000000"/>
          <w:kern w:val="0"/>
          <w:sz w:val="28"/>
          <w:szCs w:val="28"/>
        </w:rPr>
        <w:t>项目组创立全国首个强迫症诊治中心，牵头成立全国强迫症联盟，连续多年主办全国强迫症高峰论坛以及国家级继续教育培训项目，牵头制定《中国强迫症治疗中心设置标准》，主要执笔编写《中国强迫症防治指南》。项目第一完成人王振教授作为唯一的中国专家参加了国际权威指南以及WHO国际疾病分类配套精神疾病诊断工具FLII-11的编制。引领全国各地相继成立10多家强迫症诊治中心，服务万余名强迫症患者。</w:t>
      </w:r>
    </w:p>
    <w:p w14:paraId="2FBC8571">
      <w:pPr>
        <w:adjustRightInd w:val="0"/>
        <w:snapToGrid w:val="0"/>
        <w:spacing w:line="500" w:lineRule="exact"/>
        <w:rPr>
          <w:rFonts w:hint="eastAsia" w:ascii="仿宋" w:hAnsi="仿宋" w:eastAsia="仿宋"/>
          <w:b/>
          <w:color w:val="000000"/>
          <w:kern w:val="0"/>
          <w:sz w:val="28"/>
          <w:szCs w:val="28"/>
        </w:rPr>
      </w:pPr>
      <w:r>
        <w:rPr>
          <w:rFonts w:hint="eastAsia" w:ascii="仿宋" w:hAnsi="仿宋" w:eastAsia="仿宋"/>
          <w:b/>
          <w:color w:val="000000"/>
          <w:kern w:val="0"/>
          <w:sz w:val="28"/>
          <w:szCs w:val="28"/>
        </w:rPr>
        <w:t>代表性论文（专著）列表：（至少包含论文名称、刊名、年卷页码和作者）</w:t>
      </w:r>
    </w:p>
    <w:p w14:paraId="3A401926">
      <w:pPr>
        <w:adjustRightInd w:val="0"/>
        <w:snapToGrid w:val="0"/>
        <w:spacing w:line="500" w:lineRule="exact"/>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 xml:space="preserve">1. Lin GN#*, Song WC#, Wang WD#, Wang P#, Yu H, Cai WX, Jiang X, Huang W, Qian W, Chen YC, Chen M, Yu SY, Xu TT, Jiao YM, Liu Q, Zhang C, Yi ZH, Fan Q, Chen J, Wang Z*. De novo mutations identified by whole-genome sequencing implicate chromatin modifications in obsessive-compulsive disorder. Sci Adv. 2022 Jan;8(2): eabi6180. </w:t>
      </w:r>
    </w:p>
    <w:p w14:paraId="4FBC2005">
      <w:pPr>
        <w:adjustRightInd w:val="0"/>
        <w:snapToGrid w:val="0"/>
        <w:spacing w:line="500" w:lineRule="exact"/>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 xml:space="preserve">2. Shi DD#, Zhang YD, Ren YY, Peng SY, Yuan TF, Wang Z*. Predictable maternal separation confers adult stress resilience via the medial prefrontal cortex oxytocin signaling pathway in rats. Molecular Psychiatry. 2021, 26(12):7296-7307. </w:t>
      </w:r>
    </w:p>
    <w:p w14:paraId="3EF37CA5">
      <w:pPr>
        <w:adjustRightInd w:val="0"/>
        <w:snapToGrid w:val="0"/>
        <w:spacing w:line="500" w:lineRule="exact"/>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 xml:space="preserve">3. Shi DD#, Zhang YD, Zhang S, Liao BB, Chu MY, Su S, Zhuo K, Hu H, Zhang C, Wang Z*. Stress-induced red nucleus attenuation induces anxiety-like behavior and lymph node CCL5 secretion. Nat Commun. 2023 Oct 30;14(1):6923. </w:t>
      </w:r>
    </w:p>
    <w:p w14:paraId="45ECADF1">
      <w:pPr>
        <w:adjustRightInd w:val="0"/>
        <w:snapToGrid w:val="0"/>
        <w:spacing w:line="500" w:lineRule="exact"/>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 xml:space="preserve">4. Zhai RW#, Tong GY#, Li ZQ …, Xiong ZQ*, Wang Z*. Rhesus monkeys exhibiting spontaneous ritualistic behaviors resembling obsessive-compulsive disorder. Natl Sci Rev. 2023 Dec 8;10(11): nwad312. </w:t>
      </w:r>
    </w:p>
    <w:p w14:paraId="55752BC9">
      <w:pPr>
        <w:adjustRightInd w:val="0"/>
        <w:snapToGrid w:val="0"/>
        <w:spacing w:line="500" w:lineRule="exact"/>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 xml:space="preserve">5. Zhao Q#, Xu T#, Wang Y, Chen D, Liu Q, Yang Z*, Wang Z*. Limbic corticostriato-thalamo-cortical functional connectivity in drug-naïve patients of obsessive-compulsive disorder. Psychological Medicine, 2021; 51(1):70-82. </w:t>
      </w:r>
    </w:p>
    <w:p w14:paraId="45A9BE46">
      <w:pPr>
        <w:adjustRightInd w:val="0"/>
        <w:snapToGrid w:val="0"/>
        <w:spacing w:line="500" w:lineRule="exact"/>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 xml:space="preserve">6. Zhang XC#, Zhou JJ#, Chen YJ#, Guo L, Yang Z*, Trevor W. Robbins, Fan Q*. Pathological Networking of Gray Matter Dendritic Density With Classic Brain Morphometries in OCD. JAMA Network Open, 2023, 6(11): e2343208. </w:t>
      </w:r>
    </w:p>
    <w:p w14:paraId="11EFEB02">
      <w:pPr>
        <w:adjustRightInd w:val="0"/>
        <w:snapToGrid w:val="0"/>
        <w:spacing w:line="500" w:lineRule="exact"/>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 xml:space="preserve">7. Lv Q#, Wang Z#, Zhang C#, Fan Q, Zhao Q, Zeljic K, Sun B, Xiao Z*, Wang Z*. Divergent Structural Responses to Pharmacological Interventions in Orbitofronto-Striato-Thalamic and Premotor Circuits in Obsessive-Compulsive Disorder. EBioMedicine. 2017;22:242-248. </w:t>
      </w:r>
    </w:p>
    <w:p w14:paraId="34EEAD7C">
      <w:pPr>
        <w:adjustRightInd w:val="0"/>
        <w:snapToGrid w:val="0"/>
        <w:spacing w:line="500" w:lineRule="exact"/>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 xml:space="preserve">8. Wu YW, Li X, Zhou YX, Gao R, Wang KF, Ye HL, Lyu N, Wang C, Zhang N, Wang Z, Fan Q*. Efficacy and Cost-Effectiveness Analysis of Internet-Based Cognitive Behavioral Therapy for Obsessive-Compulsive Disorder: Randomized Controlled Trial. J Med Internet Res. 2023 May 24;25: e41283. </w:t>
      </w:r>
    </w:p>
    <w:p w14:paraId="1579E84E">
      <w:pPr>
        <w:adjustRightInd w:val="0"/>
        <w:snapToGrid w:val="0"/>
        <w:spacing w:line="500" w:lineRule="exact"/>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 xml:space="preserve">9. Cheng J#, Li P#, Tang Y, Zhang C, Lin L, Gao J, Wang Z*. Transcranial direct current stimulation improve symptoms and modulates cortical inhibition in obsessive-compulsive disorder A TMS-EEG study. J Affect Disord. 2022 Feb 1; 298(Pt A):558-564. </w:t>
      </w:r>
    </w:p>
    <w:p w14:paraId="19827640">
      <w:pPr>
        <w:adjustRightInd w:val="0"/>
        <w:snapToGrid w:val="0"/>
        <w:spacing w:line="500" w:lineRule="exact"/>
        <w:rPr>
          <w:rFonts w:ascii="Times New Roman" w:hAnsi="Times New Roman" w:eastAsia="仿宋" w:cs="Times New Roman"/>
          <w:color w:val="000000"/>
          <w:kern w:val="0"/>
          <w:sz w:val="24"/>
          <w:szCs w:val="28"/>
        </w:rPr>
      </w:pPr>
      <w:r>
        <w:rPr>
          <w:rFonts w:ascii="Times New Roman" w:hAnsi="Times New Roman" w:eastAsia="仿宋" w:cs="Times New Roman"/>
          <w:color w:val="000000"/>
          <w:kern w:val="0"/>
          <w:sz w:val="24"/>
          <w:szCs w:val="28"/>
        </w:rPr>
        <w:t xml:space="preserve">10. Xiaoyu Chen#, Zhen Wang#, Qian Lv, Qiming Lv, Guido van Wingen, Egill Axfjord Fridgeirsson, Damiaan Denys, Valerie Voon, Zheng Wang*. Common and differential connectivity profiles of deep brain stimulation and capsulotomy in refractory obsessive-compulsive disorder. Molecular Psychiatry. 2022 Feb;27(2):1020-1030. </w:t>
      </w:r>
    </w:p>
    <w:p w14:paraId="28BC4DEE">
      <w:pPr>
        <w:rPr>
          <w:rFonts w:hint="eastAsia" w:ascii="仿宋" w:hAnsi="仿宋" w:eastAsia="仿宋"/>
          <w:color w:val="000000"/>
          <w:kern w:val="0"/>
          <w:sz w:val="28"/>
          <w:szCs w:val="28"/>
        </w:rPr>
      </w:pPr>
    </w:p>
    <w:p w14:paraId="34F2C810">
      <w:pPr>
        <w:spacing w:line="360" w:lineRule="auto"/>
        <w:rPr>
          <w:rFonts w:ascii="仿宋" w:hAnsi="仿宋" w:eastAsia="仿宋"/>
          <w:b/>
          <w:color w:val="000000"/>
          <w:kern w:val="0"/>
          <w:sz w:val="28"/>
          <w:szCs w:val="28"/>
        </w:rPr>
      </w:pPr>
      <w:r>
        <w:rPr>
          <w:rFonts w:hint="eastAsia" w:ascii="仿宋" w:hAnsi="仿宋" w:eastAsia="仿宋"/>
          <w:b/>
          <w:color w:val="000000"/>
          <w:kern w:val="0"/>
          <w:sz w:val="28"/>
          <w:szCs w:val="28"/>
        </w:rPr>
        <w:t>主要知识产权证明目录：</w:t>
      </w:r>
    </w:p>
    <w:p w14:paraId="10E19E26">
      <w:pPr>
        <w:pStyle w:val="10"/>
        <w:spacing w:line="360" w:lineRule="auto"/>
        <w:rPr>
          <w:rFonts w:hint="eastAsia" w:ascii="仿宋" w:hAnsi="仿宋" w:eastAsia="仿宋" w:cstheme="minorBidi"/>
          <w:color w:val="000000"/>
          <w:kern w:val="0"/>
          <w:sz w:val="28"/>
          <w:szCs w:val="28"/>
        </w:rPr>
      </w:pPr>
      <w:r>
        <w:rPr>
          <w:rFonts w:hint="eastAsia" w:ascii="仿宋" w:hAnsi="仿宋" w:eastAsia="仿宋" w:cstheme="minorBidi"/>
          <w:color w:val="000000"/>
          <w:kern w:val="0"/>
          <w:sz w:val="28"/>
          <w:szCs w:val="28"/>
        </w:rPr>
        <w:t>专利</w:t>
      </w:r>
    </w:p>
    <w:p w14:paraId="7FCD730C">
      <w:pPr>
        <w:pStyle w:val="8"/>
        <w:numPr>
          <w:ilvl w:val="0"/>
          <w:numId w:val="1"/>
        </w:numPr>
        <w:spacing w:line="360" w:lineRule="auto"/>
        <w:ind w:firstLineChars="0"/>
        <w:rPr>
          <w:rFonts w:ascii="仿宋" w:hAnsi="仿宋" w:eastAsia="仿宋" w:cstheme="minorBidi"/>
          <w:color w:val="000000"/>
          <w:kern w:val="0"/>
          <w:sz w:val="28"/>
          <w:szCs w:val="28"/>
        </w:rPr>
      </w:pPr>
      <w:r>
        <w:rPr>
          <w:rFonts w:hint="eastAsia" w:ascii="仿宋" w:hAnsi="仿宋" w:eastAsia="仿宋" w:cstheme="minorBidi"/>
          <w:color w:val="000000"/>
          <w:kern w:val="0"/>
          <w:sz w:val="28"/>
          <w:szCs w:val="28"/>
        </w:rPr>
        <w:t>2021.09.14  熊志奇,孙强,翟荣伟,王振.《制备具有强迫仪式样行为的非人灵长类动物模型的方法》（CN110810323B）</w:t>
      </w:r>
    </w:p>
    <w:p w14:paraId="28FABDD0">
      <w:pPr>
        <w:pStyle w:val="8"/>
        <w:numPr>
          <w:ilvl w:val="0"/>
          <w:numId w:val="1"/>
        </w:numPr>
        <w:spacing w:line="360" w:lineRule="auto"/>
        <w:ind w:firstLineChars="0"/>
        <w:rPr>
          <w:rFonts w:hint="eastAsia" w:ascii="仿宋" w:hAnsi="仿宋" w:eastAsia="仿宋" w:cstheme="minorBidi"/>
          <w:color w:val="000000"/>
          <w:kern w:val="0"/>
          <w:sz w:val="28"/>
          <w:szCs w:val="28"/>
        </w:rPr>
      </w:pPr>
      <w:r>
        <w:rPr>
          <w:rFonts w:hint="eastAsia" w:ascii="仿宋" w:hAnsi="仿宋" w:eastAsia="仿宋" w:cstheme="minorBidi"/>
          <w:color w:val="000000"/>
          <w:kern w:val="0"/>
          <w:sz w:val="28"/>
          <w:szCs w:val="28"/>
        </w:rPr>
        <w:t>2022.12.16  王振,史栋栋,张瀛丹.《胰岛素样生长因子结合蛋白2在制备抗早年应激引起的精神障碍的药物中的应用》（CN112972652A）</w:t>
      </w:r>
    </w:p>
    <w:p w14:paraId="4A79A93E">
      <w:pPr>
        <w:pStyle w:val="8"/>
        <w:numPr>
          <w:ilvl w:val="0"/>
          <w:numId w:val="1"/>
        </w:numPr>
        <w:spacing w:line="360" w:lineRule="auto"/>
        <w:ind w:firstLineChars="0"/>
        <w:rPr>
          <w:rFonts w:hint="eastAsia" w:ascii="仿宋" w:hAnsi="仿宋" w:eastAsia="仿宋" w:cstheme="minorBidi"/>
          <w:color w:val="000000"/>
          <w:kern w:val="0"/>
          <w:sz w:val="28"/>
          <w:szCs w:val="28"/>
        </w:rPr>
      </w:pPr>
      <w:r>
        <w:rPr>
          <w:rFonts w:hint="eastAsia" w:ascii="仿宋" w:hAnsi="仿宋" w:eastAsia="仿宋" w:cstheme="minorBidi"/>
          <w:color w:val="000000"/>
          <w:kern w:val="0"/>
          <w:sz w:val="28"/>
          <w:szCs w:val="28"/>
        </w:rPr>
        <w:t>2015.11.20  范青, 张海音, 张建业, 陈珏, 仇剑崟, 王振. 《一种MRI用检查床》（实用新型专利，ZL 2015 2 0328378.4）</w:t>
      </w:r>
    </w:p>
    <w:p w14:paraId="45B85712">
      <w:pPr>
        <w:spacing w:line="360" w:lineRule="auto"/>
        <w:rPr>
          <w:rFonts w:hint="eastAsia" w:ascii="仿宋" w:hAnsi="仿宋" w:eastAsia="仿宋"/>
          <w:color w:val="000000"/>
          <w:kern w:val="0"/>
          <w:sz w:val="28"/>
          <w:szCs w:val="28"/>
        </w:rPr>
      </w:pPr>
      <w:r>
        <w:rPr>
          <w:rFonts w:hint="eastAsia" w:ascii="仿宋" w:hAnsi="仿宋" w:eastAsia="仿宋"/>
          <w:color w:val="000000"/>
          <w:kern w:val="0"/>
          <w:sz w:val="28"/>
          <w:szCs w:val="28"/>
        </w:rPr>
        <w:t>著作权</w:t>
      </w:r>
    </w:p>
    <w:p w14:paraId="18EC3EAB">
      <w:pPr>
        <w:pStyle w:val="8"/>
        <w:numPr>
          <w:ilvl w:val="0"/>
          <w:numId w:val="2"/>
        </w:numPr>
        <w:spacing w:line="360" w:lineRule="auto"/>
        <w:ind w:firstLineChars="0"/>
        <w:rPr>
          <w:rFonts w:hint="eastAsia" w:ascii="仿宋" w:hAnsi="仿宋" w:eastAsia="仿宋" w:cstheme="minorBidi"/>
          <w:color w:val="000000"/>
          <w:kern w:val="0"/>
          <w:sz w:val="28"/>
          <w:szCs w:val="28"/>
        </w:rPr>
      </w:pPr>
      <w:r>
        <w:rPr>
          <w:rFonts w:hint="eastAsia" w:ascii="仿宋" w:hAnsi="仿宋" w:eastAsia="仿宋" w:cstheme="minorBidi"/>
          <w:color w:val="000000"/>
          <w:kern w:val="0"/>
          <w:sz w:val="28"/>
          <w:szCs w:val="28"/>
        </w:rPr>
        <w:t>2018年，心理学恐高场景-玻璃栈道电脑应用软件. （软件著作权登记号2018SR730611）</w:t>
      </w:r>
    </w:p>
    <w:p w14:paraId="7D66AF72">
      <w:pPr>
        <w:pStyle w:val="8"/>
        <w:numPr>
          <w:ilvl w:val="0"/>
          <w:numId w:val="2"/>
        </w:numPr>
        <w:spacing w:line="360" w:lineRule="auto"/>
        <w:ind w:firstLineChars="0"/>
        <w:rPr>
          <w:rFonts w:hint="eastAsia" w:ascii="仿宋" w:hAnsi="仿宋" w:eastAsia="仿宋" w:cstheme="minorBidi"/>
          <w:color w:val="000000"/>
          <w:kern w:val="0"/>
          <w:sz w:val="28"/>
          <w:szCs w:val="28"/>
        </w:rPr>
      </w:pPr>
      <w:r>
        <w:rPr>
          <w:rFonts w:hint="eastAsia" w:ascii="仿宋" w:hAnsi="仿宋" w:eastAsia="仿宋" w:cstheme="minorBidi"/>
          <w:color w:val="000000"/>
          <w:kern w:val="0"/>
          <w:sz w:val="28"/>
          <w:szCs w:val="28"/>
        </w:rPr>
        <w:t>2018年，心理学-强迫症清洁性电脑应用软件. （软件著作权登记号2018SR730617）</w:t>
      </w:r>
    </w:p>
    <w:p w14:paraId="5B4AD9F4">
      <w:pPr>
        <w:pStyle w:val="8"/>
        <w:numPr>
          <w:ilvl w:val="0"/>
          <w:numId w:val="2"/>
        </w:numPr>
        <w:spacing w:line="360" w:lineRule="auto"/>
        <w:ind w:firstLineChars="0"/>
        <w:rPr>
          <w:rFonts w:hint="eastAsia" w:ascii="仿宋" w:hAnsi="仿宋" w:eastAsia="仿宋" w:cstheme="minorBidi"/>
          <w:color w:val="000000"/>
          <w:kern w:val="0"/>
          <w:sz w:val="28"/>
          <w:szCs w:val="28"/>
        </w:rPr>
      </w:pPr>
      <w:r>
        <w:rPr>
          <w:rFonts w:hint="eastAsia" w:ascii="仿宋" w:hAnsi="仿宋" w:eastAsia="仿宋" w:cstheme="minorBidi"/>
          <w:color w:val="000000"/>
          <w:kern w:val="0"/>
          <w:sz w:val="28"/>
          <w:szCs w:val="28"/>
        </w:rPr>
        <w:t>2022年，小爱康居家心理康复智慧平台软件.（软件著作权登记号 2023SR0895901）</w:t>
      </w:r>
    </w:p>
    <w:p w14:paraId="46648C31">
      <w:pPr>
        <w:pStyle w:val="8"/>
        <w:numPr>
          <w:ilvl w:val="0"/>
          <w:numId w:val="2"/>
        </w:numPr>
        <w:spacing w:line="360" w:lineRule="auto"/>
        <w:ind w:firstLineChars="0"/>
        <w:rPr>
          <w:rFonts w:hint="eastAsia" w:ascii="仿宋" w:hAnsi="仿宋" w:eastAsia="仿宋" w:cstheme="minorBidi"/>
          <w:color w:val="000000"/>
          <w:kern w:val="0"/>
          <w:sz w:val="28"/>
          <w:szCs w:val="28"/>
        </w:rPr>
      </w:pPr>
      <w:r>
        <w:rPr>
          <w:rFonts w:hint="eastAsia" w:ascii="仿宋" w:hAnsi="仿宋" w:eastAsia="仿宋" w:cstheme="minorBidi"/>
          <w:color w:val="000000"/>
          <w:kern w:val="0"/>
          <w:sz w:val="28"/>
          <w:szCs w:val="28"/>
        </w:rPr>
        <w:t>2023年，焦虑正念疗法软件.（软件著作权登记号2023SR0490979）</w:t>
      </w:r>
    </w:p>
    <w:p w14:paraId="3817737D">
      <w:pPr>
        <w:pStyle w:val="8"/>
        <w:numPr>
          <w:ilvl w:val="0"/>
          <w:numId w:val="2"/>
        </w:numPr>
        <w:spacing w:line="360" w:lineRule="auto"/>
        <w:ind w:firstLineChars="0"/>
        <w:rPr>
          <w:rFonts w:hint="eastAsia" w:ascii="仿宋" w:hAnsi="仿宋" w:eastAsia="仿宋" w:cstheme="minorBidi"/>
          <w:color w:val="000000"/>
          <w:kern w:val="0"/>
          <w:sz w:val="28"/>
          <w:szCs w:val="28"/>
        </w:rPr>
      </w:pPr>
      <w:r>
        <w:rPr>
          <w:rFonts w:hint="eastAsia" w:ascii="仿宋" w:hAnsi="仿宋" w:eastAsia="仿宋" w:cstheme="minorBidi"/>
          <w:color w:val="000000"/>
          <w:kern w:val="0"/>
          <w:sz w:val="28"/>
          <w:szCs w:val="28"/>
        </w:rPr>
        <w:t>2018年，强迫症规范化团体认知行为治疗.（沪作登字-2018-L-01129183）</w:t>
      </w:r>
    </w:p>
    <w:p w14:paraId="1A1120B4">
      <w:pPr>
        <w:pStyle w:val="8"/>
        <w:numPr>
          <w:ilvl w:val="0"/>
          <w:numId w:val="2"/>
        </w:numPr>
        <w:spacing w:line="360" w:lineRule="auto"/>
        <w:ind w:firstLineChars="0"/>
        <w:rPr>
          <w:rFonts w:hint="eastAsia" w:ascii="仿宋" w:hAnsi="仿宋" w:eastAsia="仿宋" w:cstheme="minorBidi"/>
          <w:color w:val="000000"/>
          <w:kern w:val="0"/>
          <w:sz w:val="28"/>
          <w:szCs w:val="28"/>
        </w:rPr>
      </w:pPr>
      <w:r>
        <w:rPr>
          <w:rFonts w:hint="eastAsia" w:ascii="仿宋" w:hAnsi="仿宋" w:eastAsia="仿宋" w:cstheme="minorBidi"/>
          <w:color w:val="000000"/>
          <w:kern w:val="0"/>
          <w:sz w:val="28"/>
          <w:szCs w:val="28"/>
        </w:rPr>
        <w:t>2020年，应激感受量表（PSS）.（国作登字-2020-A-00011808）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A65C1F"/>
    <w:multiLevelType w:val="multilevel"/>
    <w:tmpl w:val="61A65C1F"/>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abstractNum w:abstractNumId="1">
    <w:nsid w:val="6E394491"/>
    <w:multiLevelType w:val="multilevel"/>
    <w:tmpl w:val="6E394491"/>
    <w:lvl w:ilvl="0" w:tentative="0">
      <w:start w:val="1"/>
      <w:numFmt w:val="decimal"/>
      <w:lvlText w:val="%1."/>
      <w:lvlJc w:val="left"/>
      <w:pPr>
        <w:ind w:left="480" w:hanging="480"/>
      </w:pPr>
    </w:lvl>
    <w:lvl w:ilvl="1" w:tentative="0">
      <w:start w:val="1"/>
      <w:numFmt w:val="lowerLetter"/>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lowerLetter"/>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lowerLetter"/>
      <w:lvlText w:val="%8)"/>
      <w:lvlJc w:val="left"/>
      <w:pPr>
        <w:ind w:left="3840" w:hanging="480"/>
      </w:pPr>
    </w:lvl>
    <w:lvl w:ilvl="8" w:tentative="0">
      <w:start w:val="1"/>
      <w:numFmt w:val="lowerRoman"/>
      <w:lvlText w:val="%9."/>
      <w:lvlJc w:val="right"/>
      <w:pPr>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iYzU4OWY0ZmU3YjlmM2MxY2QzNzMyMjAwMWY4Y2UifQ=="/>
  </w:docVars>
  <w:rsids>
    <w:rsidRoot w:val="00581F3E"/>
    <w:rsid w:val="00581F3E"/>
    <w:rsid w:val="00740D3A"/>
    <w:rsid w:val="007974FC"/>
    <w:rsid w:val="008E3488"/>
    <w:rsid w:val="415F40B4"/>
    <w:rsid w:val="792E5A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autoRedefine/>
    <w:qFormat/>
    <w:uiPriority w:val="34"/>
    <w:pPr>
      <w:ind w:firstLine="420" w:firstLineChars="200"/>
    </w:pPr>
    <w:rPr>
      <w:rFonts w:ascii="Times New Roman" w:hAnsi="Times New Roman" w:eastAsia="宋体" w:cs="Times New Roman"/>
    </w:rPr>
  </w:style>
  <w:style w:type="character" w:customStyle="1" w:styleId="9">
    <w:name w:val="EndNote Bibliography 字符"/>
    <w:basedOn w:val="5"/>
    <w:link w:val="10"/>
    <w:autoRedefine/>
    <w:qFormat/>
    <w:locked/>
    <w:uiPriority w:val="0"/>
    <w:rPr>
      <w:rFonts w:ascii="Times New Roman" w:hAnsi="Times New Roman" w:eastAsia="宋体" w:cs="Times New Roman"/>
      <w:sz w:val="24"/>
      <w:szCs w:val="24"/>
    </w:rPr>
  </w:style>
  <w:style w:type="paragraph" w:customStyle="1" w:styleId="10">
    <w:name w:val="EndNote Bibliography"/>
    <w:basedOn w:val="1"/>
    <w:link w:val="9"/>
    <w:autoRedefine/>
    <w:qFormat/>
    <w:uiPriority w:val="0"/>
    <w:pPr>
      <w:widowControl/>
    </w:pPr>
    <w:rPr>
      <w:rFonts w:ascii="Times New Roman" w:hAnsi="Times New Roman" w:eastAsia="宋体" w:cs="Times New Roman"/>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6</Pages>
  <Words>2404</Words>
  <Characters>4445</Characters>
  <Lines>35</Lines>
  <Paragraphs>9</Paragraphs>
  <TotalTime>4</TotalTime>
  <ScaleCrop>false</ScaleCrop>
  <LinksUpToDate>false</LinksUpToDate>
  <CharactersWithSpaces>4898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2024-10-17T01:30:00Z</dcterms:created>
  <dc:creator>NTKO</dc:creator>
  <cp:lastModifiedBy>竹你平安</cp:lastModifiedBy>
  <dcterms:modified xsi:type="dcterms:W3CDTF">2024-10-17T02:59:55Z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1AEA0A32789A4EA791BF81577CEF5B2D_13</vt:lpwstr>
  </property>
</Properties>
</file>