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F4A59">
      <w:pPr>
        <w:adjustRightInd w:val="0"/>
        <w:snapToGrid w:val="0"/>
        <w:spacing w:line="500" w:lineRule="exact"/>
        <w:rPr>
          <w:rFonts w:eastAsia="仿宋"/>
          <w:color w:val="000000"/>
          <w:kern w:val="0"/>
          <w:sz w:val="28"/>
          <w:szCs w:val="28"/>
        </w:rPr>
      </w:pPr>
      <w:r>
        <w:rPr>
          <w:rFonts w:eastAsia="仿宋"/>
          <w:color w:val="000000"/>
          <w:kern w:val="0"/>
          <w:sz w:val="28"/>
          <w:szCs w:val="28"/>
        </w:rPr>
        <w:t>项目名称：周围神经损伤修复再生机制研究及转化</w:t>
      </w:r>
    </w:p>
    <w:p w14:paraId="0FBBF10C">
      <w:pPr>
        <w:adjustRightInd w:val="0"/>
        <w:snapToGrid w:val="0"/>
        <w:spacing w:line="500" w:lineRule="exact"/>
        <w:rPr>
          <w:rFonts w:eastAsia="仿宋"/>
          <w:kern w:val="0"/>
          <w:sz w:val="28"/>
          <w:szCs w:val="28"/>
        </w:rPr>
      </w:pPr>
      <w:r>
        <w:rPr>
          <w:rFonts w:eastAsia="仿宋"/>
          <w:color w:val="000000"/>
          <w:kern w:val="0"/>
          <w:sz w:val="28"/>
          <w:szCs w:val="28"/>
        </w:rPr>
        <w:t>完成单位：南通大学，</w:t>
      </w:r>
      <w:r>
        <w:rPr>
          <w:rFonts w:eastAsia="仿宋"/>
          <w:kern w:val="0"/>
          <w:sz w:val="28"/>
          <w:szCs w:val="28"/>
        </w:rPr>
        <w:t>中国科学院脑科学与智能技术卓越创新中心</w:t>
      </w:r>
      <w:r>
        <w:rPr>
          <w:rFonts w:hint="eastAsia" w:eastAsia="仿宋"/>
          <w:kern w:val="0"/>
          <w:sz w:val="28"/>
          <w:szCs w:val="28"/>
        </w:rPr>
        <w:t>，江苏益通生物科技有限公司</w:t>
      </w:r>
    </w:p>
    <w:p w14:paraId="4ADF8BDF">
      <w:pPr>
        <w:adjustRightInd w:val="0"/>
        <w:snapToGrid w:val="0"/>
        <w:spacing w:line="500" w:lineRule="exact"/>
        <w:rPr>
          <w:rFonts w:eastAsia="仿宋"/>
          <w:color w:val="000000"/>
          <w:kern w:val="0"/>
          <w:sz w:val="28"/>
          <w:szCs w:val="28"/>
        </w:rPr>
      </w:pPr>
      <w:r>
        <w:rPr>
          <w:rFonts w:eastAsia="仿宋"/>
          <w:color w:val="000000"/>
          <w:kern w:val="0"/>
          <w:sz w:val="28"/>
          <w:szCs w:val="28"/>
        </w:rPr>
        <w:t>完成人：杨宇民，罗振革，于彬，李贵才，顾晓松，赵亚红，张添</w:t>
      </w:r>
    </w:p>
    <w:p w14:paraId="5A1B907A">
      <w:pPr>
        <w:adjustRightInd w:val="0"/>
        <w:snapToGrid w:val="0"/>
        <w:spacing w:line="500" w:lineRule="exact"/>
        <w:rPr>
          <w:rFonts w:eastAsia="仿宋"/>
          <w:color w:val="000000"/>
          <w:kern w:val="0"/>
          <w:sz w:val="28"/>
          <w:szCs w:val="28"/>
        </w:rPr>
      </w:pPr>
      <w:r>
        <w:rPr>
          <w:rFonts w:eastAsia="仿宋"/>
          <w:color w:val="000000"/>
          <w:kern w:val="0"/>
          <w:sz w:val="28"/>
          <w:szCs w:val="28"/>
        </w:rPr>
        <w:t>项目简介：</w:t>
      </w:r>
    </w:p>
    <w:p w14:paraId="2BB5E01E">
      <w:pPr>
        <w:adjustRightInd w:val="0"/>
        <w:snapToGrid w:val="0"/>
        <w:spacing w:line="500" w:lineRule="exact"/>
        <w:ind w:firstLine="560" w:firstLineChars="200"/>
        <w:rPr>
          <w:rFonts w:hint="eastAsia" w:eastAsia="仿宋"/>
          <w:color w:val="000000"/>
          <w:kern w:val="0"/>
          <w:sz w:val="28"/>
          <w:szCs w:val="28"/>
        </w:rPr>
      </w:pPr>
      <w:r>
        <w:rPr>
          <w:rFonts w:hint="eastAsia" w:eastAsia="仿宋"/>
          <w:color w:val="000000"/>
          <w:kern w:val="0"/>
          <w:sz w:val="28"/>
          <w:szCs w:val="28"/>
        </w:rPr>
        <w:t>周围神经损伤临床十分常见，但其有效修复与功能重建仍是基础研究与临床转化的难题。其关键在于修复过程高度复杂：既需促进受损神经元再生与轴突延伸，还要重建有利微环境，并最终实现靶器官的精准再支配，方能恢复功能。组织工程神经可作为再生“桥梁”引导轴突跨越缺损，并同步构建适宜微环境以加速再生与功能恢复。本项目组十余年来率先从组织、细胞与分子层面研究神经损伤修复，系统阐明轴突再生与微环境重塑的关键机制。在此基础上提出“可生物降解组织工程神经”理念，聚焦“再生微环境重塑”策略开展系列研究并取得重要进展，引领了该领域的发展，主要成果如下：</w:t>
      </w:r>
    </w:p>
    <w:p w14:paraId="37B2C7F2">
      <w:pPr>
        <w:adjustRightInd w:val="0"/>
        <w:snapToGrid w:val="0"/>
        <w:spacing w:line="500" w:lineRule="exact"/>
        <w:rPr>
          <w:rFonts w:hint="eastAsia" w:eastAsia="仿宋"/>
          <w:color w:val="000000"/>
          <w:kern w:val="0"/>
          <w:sz w:val="28"/>
          <w:szCs w:val="28"/>
        </w:rPr>
      </w:pPr>
      <w:r>
        <w:rPr>
          <w:rFonts w:hint="eastAsia" w:eastAsia="仿宋"/>
          <w:color w:val="000000"/>
          <w:kern w:val="0"/>
          <w:sz w:val="28"/>
          <w:szCs w:val="28"/>
        </w:rPr>
        <w:t>1. 从“外源信号-内在极性-细胞骨架重构”层面阐明轴突分化与生长的分子基础：首次聚焦神经再生动力，提出周围神经再生转录调控“三阶段”模式理论，揭示Wnt信号下游效应分子Dvl通过调控PKC的稳定性与活性驱动神经轴突分化，并促进轴突生长；同时发现细胞外基质成分Laminin通过Itgb1信号促进微管定向组装与稳定，对轴突起始与生长发挥指令性调控作用。</w:t>
      </w:r>
    </w:p>
    <w:p w14:paraId="358AF9DB">
      <w:pPr>
        <w:adjustRightInd w:val="0"/>
        <w:snapToGrid w:val="0"/>
        <w:spacing w:line="500" w:lineRule="exact"/>
        <w:rPr>
          <w:rFonts w:hint="eastAsia" w:eastAsia="仿宋"/>
          <w:color w:val="000000"/>
          <w:kern w:val="0"/>
          <w:sz w:val="28"/>
          <w:szCs w:val="28"/>
        </w:rPr>
      </w:pPr>
      <w:r>
        <w:rPr>
          <w:rFonts w:hint="eastAsia" w:eastAsia="仿宋"/>
          <w:color w:val="000000"/>
          <w:kern w:val="0"/>
          <w:sz w:val="28"/>
          <w:szCs w:val="28"/>
        </w:rPr>
        <w:t>2. 从非编码RNA网络表观遗传学层面揭示周围神经再生微环境调控的体系：在国际上率先描绘了坐骨神经损伤后的miRNA表达动态图谱，鉴定出再生相关的miRNA核心调控分子，系统揭示其通过调控施万细胞增殖、迁移与髓鞘形成等过程参与再生微环境重塑，构建了非编码RNA介导的表观遗传调控网络。其中，miR-182在周围神经损伤后显著上调，通过直接靶向FGF9与NTM调控损伤后施万细胞表型应答，维持施万细胞-轴突互作并影响神经再生过程。</w:t>
      </w:r>
    </w:p>
    <w:p w14:paraId="6C6E28A9">
      <w:pPr>
        <w:adjustRightInd w:val="0"/>
        <w:snapToGrid w:val="0"/>
        <w:spacing w:line="500" w:lineRule="exact"/>
        <w:rPr>
          <w:rFonts w:hint="eastAsia" w:eastAsia="仿宋"/>
          <w:color w:val="000000"/>
          <w:kern w:val="0"/>
          <w:sz w:val="28"/>
          <w:szCs w:val="28"/>
        </w:rPr>
      </w:pPr>
      <w:r>
        <w:rPr>
          <w:rFonts w:hint="eastAsia" w:eastAsia="仿宋"/>
          <w:color w:val="000000"/>
          <w:kern w:val="0"/>
          <w:sz w:val="28"/>
          <w:szCs w:val="28"/>
        </w:rPr>
        <w:t>3. 构建可降解壳聚糖组织工程神经移植物重塑微环境促进周围神经再生：团队以周围神经再生机制与微环境重塑为核心，采用静电纺丝、自组装与表面微/纳图案化等技术构建组织工程神经支架，形成适宜弹性与各向异性微纳复合拓扑结构，并引入生物活性IKVAV多肽模拟再生微环境。研究发现，该仿生支架可诱导施万细胞定向生长，并促进髓鞘相关基因和蛋白表达；同时阐明壳聚糖降解产物壳寡糖通过miRNA-趋化因子轴促进免疫细胞募集与微环境重建，进一步提升再生效果。</w:t>
      </w:r>
    </w:p>
    <w:p w14:paraId="1332957A">
      <w:pPr>
        <w:adjustRightInd w:val="0"/>
        <w:snapToGrid w:val="0"/>
        <w:spacing w:line="500" w:lineRule="exact"/>
        <w:rPr>
          <w:rFonts w:hint="eastAsia" w:eastAsia="仿宋"/>
          <w:color w:val="000000"/>
          <w:kern w:val="0"/>
          <w:sz w:val="28"/>
          <w:szCs w:val="28"/>
        </w:rPr>
      </w:pPr>
      <w:r>
        <w:rPr>
          <w:rFonts w:hint="eastAsia" w:eastAsia="仿宋"/>
          <w:color w:val="000000"/>
          <w:kern w:val="0"/>
          <w:sz w:val="28"/>
          <w:szCs w:val="28"/>
        </w:rPr>
        <w:t>4. 完成壳聚糖神经移植物临床研究获批上市并制定国家行业标准：在上述基础上，我们构建的壳聚糖神经移植物获国家III类医疗器械注册证并实现临床应用，完成招采挂网（24省市）与医保准入（17省市），企业累计销售产品1606件；并牵头制定组织工程医疗器械产品国家行业标准2项，形成从机制研究到产品与标准的转化闭环。</w:t>
      </w:r>
    </w:p>
    <w:p w14:paraId="7718199C">
      <w:pPr>
        <w:adjustRightInd w:val="0"/>
        <w:snapToGrid w:val="0"/>
        <w:spacing w:line="500" w:lineRule="exact"/>
        <w:ind w:firstLine="560" w:firstLineChars="200"/>
        <w:rPr>
          <w:rFonts w:eastAsia="仿宋"/>
          <w:color w:val="000000"/>
          <w:kern w:val="0"/>
          <w:sz w:val="28"/>
          <w:szCs w:val="28"/>
        </w:rPr>
      </w:pPr>
      <w:r>
        <w:rPr>
          <w:rFonts w:hint="eastAsia" w:eastAsia="仿宋"/>
          <w:color w:val="000000"/>
          <w:kern w:val="0"/>
          <w:sz w:val="28"/>
          <w:szCs w:val="28"/>
        </w:rPr>
        <w:t>上述研究成果发表在Nature Cell Biology、Science Advances、Cell Research、Nucleic Acids Research和Biomaterials等国际权威期刊。5篇代表作先后被Cell、Science、Neuron等世界著名杂志引用，累计他引5</w:t>
      </w:r>
      <w:r>
        <w:rPr>
          <w:rFonts w:eastAsia="仿宋"/>
          <w:color w:val="000000"/>
          <w:kern w:val="0"/>
          <w:sz w:val="28"/>
          <w:szCs w:val="28"/>
        </w:rPr>
        <w:t>89</w:t>
      </w:r>
      <w:r>
        <w:rPr>
          <w:rFonts w:hint="eastAsia" w:eastAsia="仿宋"/>
          <w:color w:val="000000"/>
          <w:kern w:val="0"/>
          <w:sz w:val="28"/>
          <w:szCs w:val="28"/>
        </w:rPr>
        <w:t>次，并被国际专著与教科书收录31本。项目已获授权中国及国际发明专利10项。相关成果获国内外媒体与专业平台多次报道，团队成员多次受邀在重要学术会议作大会/专题报告。总体而言，本项目研究揭示了周围神经再生的调控机制，为神经损伤的临床干预与转化应用提供了新的范式。</w:t>
      </w:r>
    </w:p>
    <w:p w14:paraId="4642B3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A6994"/>
    <w:rsid w:val="44616D40"/>
    <w:rsid w:val="4F3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2026-06-25T02:42:00Z</dcterms:created>
  <dc:creator>竹你平安</dc:creator>
  <cp:lastModifiedBy>竹你平安</cp:lastModifiedBy>
  <dcterms:modified xsi:type="dcterms:W3CDTF">2026-06-25T02:43:10Z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3CF1F3E388574D598263C244E2F31C98_13</vt:lpwstr>
  </property>
  <property fmtid="{D5CDD505-2E9C-101B-9397-08002B2CF9AE}" pid="4" name="KSOTemplateDocerSaveRecord">
    <vt:lpwstr>eyJoZGlkIjoiZmViYzU4OWY0ZmU3YjlmM2MxY2QzNzMyMjAwMWY4Y2UiLCJ1c2VySWQiOiIzNDQyNzAyODcifQ==</vt:lpwstr>
  </property>
</Properties>
</file>